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7A" w:rsidRDefault="0093597A" w:rsidP="0093597A">
      <w:pPr>
        <w:rPr>
          <w:rFonts w:ascii="Arial" w:hAnsi="Arial"/>
          <w:sz w:val="22"/>
          <w:u w:val="single"/>
        </w:rPr>
      </w:pPr>
      <w:bookmarkStart w:id="0" w:name="_GoBack"/>
      <w:bookmarkEnd w:id="0"/>
      <w:r>
        <w:rPr>
          <w:rFonts w:ascii="Arial" w:hAnsi="Arial"/>
          <w:sz w:val="22"/>
          <w:u w:val="single"/>
        </w:rPr>
        <w:t>Informatie:</w:t>
      </w:r>
    </w:p>
    <w:p w:rsidR="0093597A" w:rsidRDefault="0093597A" w:rsidP="001A44FA">
      <w:pPr>
        <w:pStyle w:val="Plattetekst"/>
        <w:rPr>
          <w:szCs w:val="22"/>
        </w:rPr>
      </w:pPr>
    </w:p>
    <w:p w:rsidR="00501342" w:rsidRPr="00501342" w:rsidRDefault="00501342" w:rsidP="00501342">
      <w:pPr>
        <w:keepNext/>
        <w:outlineLvl w:val="1"/>
        <w:rPr>
          <w:b/>
          <w:sz w:val="24"/>
        </w:rPr>
      </w:pPr>
      <w:r w:rsidRPr="00501342">
        <w:rPr>
          <w:b/>
          <w:sz w:val="24"/>
        </w:rPr>
        <w:t>Reikwijdte van de analyse</w:t>
      </w:r>
    </w:p>
    <w:p w:rsidR="00501342" w:rsidRPr="00501342" w:rsidRDefault="00501342" w:rsidP="00501342">
      <w:pPr>
        <w:rPr>
          <w:sz w:val="24"/>
        </w:rPr>
      </w:pPr>
      <w:r w:rsidRPr="00501342">
        <w:rPr>
          <w:sz w:val="24"/>
        </w:rPr>
        <w:t>De analyse reikt van het ontvangen van de transportopdracht tot het afleveren van de producten bij de afnemer / opdrachtgever</w:t>
      </w:r>
    </w:p>
    <w:p w:rsidR="00501342" w:rsidRPr="00501342" w:rsidRDefault="00501342" w:rsidP="00501342">
      <w:pPr>
        <w:rPr>
          <w:sz w:val="24"/>
        </w:rPr>
      </w:pPr>
    </w:p>
    <w:p w:rsidR="00501342" w:rsidRPr="00501342" w:rsidRDefault="00501342" w:rsidP="00501342">
      <w:pPr>
        <w:rPr>
          <w:b/>
          <w:sz w:val="24"/>
        </w:rPr>
      </w:pPr>
      <w:r w:rsidRPr="00501342">
        <w:rPr>
          <w:b/>
          <w:sz w:val="24"/>
        </w:rPr>
        <w:t>Analyse is opgesteld door</w:t>
      </w:r>
    </w:p>
    <w:p w:rsidR="00501342" w:rsidRPr="00501342" w:rsidRDefault="00501342" w:rsidP="00501342">
      <w:pPr>
        <w:rPr>
          <w:sz w:val="24"/>
        </w:rPr>
      </w:pPr>
    </w:p>
    <w:p w:rsidR="00501342" w:rsidRPr="00501342" w:rsidRDefault="00501342" w:rsidP="00501342">
      <w:pPr>
        <w:rPr>
          <w:sz w:val="24"/>
        </w:rPr>
      </w:pPr>
      <w:r w:rsidRPr="00501342">
        <w:rPr>
          <w:sz w:val="24"/>
        </w:rPr>
        <w:t>Naam/functie:</w:t>
      </w:r>
      <w:r w:rsidRPr="00501342">
        <w:rPr>
          <w:sz w:val="24"/>
        </w:rPr>
        <w:tab/>
      </w:r>
      <w:r w:rsidRPr="00501342">
        <w:rPr>
          <w:sz w:val="24"/>
        </w:rPr>
        <w:tab/>
      </w:r>
      <w:r w:rsidRPr="00501342">
        <w:rPr>
          <w:sz w:val="24"/>
        </w:rPr>
        <w:tab/>
        <w:t>Expertise:</w:t>
      </w:r>
    </w:p>
    <w:p w:rsidR="00501342" w:rsidRPr="00501342" w:rsidRDefault="00501342" w:rsidP="00501342">
      <w:pPr>
        <w:rPr>
          <w:sz w:val="24"/>
        </w:rPr>
      </w:pPr>
    </w:p>
    <w:p w:rsidR="00501342" w:rsidRPr="00501342" w:rsidRDefault="00501342" w:rsidP="00501342">
      <w:pPr>
        <w:rPr>
          <w:sz w:val="24"/>
        </w:rPr>
      </w:pPr>
      <w:r w:rsidRPr="00501342">
        <w:rPr>
          <w:sz w:val="24"/>
        </w:rPr>
        <w:t>Ir A.W.J. van Bommel</w:t>
      </w:r>
      <w:r w:rsidRPr="00501342">
        <w:rPr>
          <w:sz w:val="24"/>
        </w:rPr>
        <w:tab/>
        <w:t>Landbouwkundig ingenieur Zoötechniek en adviseur voor</w:t>
      </w:r>
    </w:p>
    <w:p w:rsidR="00501342" w:rsidRPr="00501342" w:rsidRDefault="00501342" w:rsidP="00501342">
      <w:pPr>
        <w:rPr>
          <w:sz w:val="24"/>
        </w:rPr>
      </w:pPr>
      <w:r w:rsidRPr="00501342">
        <w:rPr>
          <w:sz w:val="24"/>
        </w:rPr>
        <w:t>(Extern) adviseur</w:t>
      </w:r>
      <w:r w:rsidRPr="00501342">
        <w:rPr>
          <w:sz w:val="24"/>
        </w:rPr>
        <w:tab/>
      </w:r>
      <w:r w:rsidRPr="00501342">
        <w:rPr>
          <w:sz w:val="24"/>
        </w:rPr>
        <w:tab/>
        <w:t>veevoederproducenten. Handelaren en transportbedrijven.</w:t>
      </w:r>
    </w:p>
    <w:p w:rsidR="00501342" w:rsidRPr="00501342" w:rsidRDefault="00501342" w:rsidP="00501342">
      <w:pPr>
        <w:ind w:left="2832" w:hanging="2832"/>
        <w:rPr>
          <w:sz w:val="24"/>
        </w:rPr>
      </w:pPr>
      <w:r w:rsidRPr="00501342">
        <w:rPr>
          <w:sz w:val="24"/>
        </w:rPr>
        <w:t>kwaliteitszorg</w:t>
      </w:r>
      <w:r w:rsidRPr="00501342">
        <w:rPr>
          <w:sz w:val="24"/>
        </w:rPr>
        <w:tab/>
        <w:t>Brengt kennis in van veevoeding en voedermiddelen, kennis van fouragehandel, landbouw en veeteelt, het GMP+ Feed Certification scheme, modules Feed Safety Assurance,  Feed Responsibility Assurance, HACCP en de diervoederwetgeving</w:t>
      </w:r>
    </w:p>
    <w:p w:rsidR="00501342" w:rsidRPr="00501342" w:rsidRDefault="00501342" w:rsidP="00501342">
      <w:pPr>
        <w:rPr>
          <w:sz w:val="24"/>
        </w:rPr>
      </w:pPr>
    </w:p>
    <w:p w:rsidR="00501342" w:rsidRPr="00501342" w:rsidRDefault="00501342" w:rsidP="00501342">
      <w:pPr>
        <w:keepNext/>
        <w:outlineLvl w:val="1"/>
        <w:rPr>
          <w:b/>
          <w:sz w:val="24"/>
        </w:rPr>
      </w:pPr>
      <w:r w:rsidRPr="00501342">
        <w:rPr>
          <w:b/>
          <w:sz w:val="24"/>
        </w:rPr>
        <w:t>Inhoud van de analyse</w:t>
      </w:r>
    </w:p>
    <w:p w:rsidR="00501342" w:rsidRPr="00501342" w:rsidRDefault="00501342" w:rsidP="00501342">
      <w:pPr>
        <w:rPr>
          <w:sz w:val="24"/>
        </w:rPr>
      </w:pPr>
    </w:p>
    <w:p w:rsidR="00501342" w:rsidRPr="00501342" w:rsidRDefault="00501342" w:rsidP="00501342">
      <w:pPr>
        <w:rPr>
          <w:sz w:val="24"/>
        </w:rPr>
      </w:pPr>
      <w:r w:rsidRPr="00501342">
        <w:rPr>
          <w:sz w:val="24"/>
        </w:rPr>
        <w:t>De analyse bevat de volgende onderdelen:</w:t>
      </w:r>
    </w:p>
    <w:p w:rsidR="00501342" w:rsidRPr="00501342" w:rsidRDefault="00501342" w:rsidP="00501342">
      <w:pPr>
        <w:numPr>
          <w:ilvl w:val="0"/>
          <w:numId w:val="21"/>
        </w:numPr>
        <w:tabs>
          <w:tab w:val="clear" w:pos="360"/>
        </w:tabs>
        <w:rPr>
          <w:sz w:val="24"/>
          <w:lang w:val="en-US"/>
        </w:rPr>
      </w:pPr>
      <w:r w:rsidRPr="00501342">
        <w:rPr>
          <w:sz w:val="24"/>
          <w:lang w:val="en-US"/>
        </w:rPr>
        <w:t>Voorblad</w:t>
      </w:r>
    </w:p>
    <w:p w:rsidR="00501342" w:rsidRPr="00501342" w:rsidRDefault="00501342" w:rsidP="00501342">
      <w:pPr>
        <w:numPr>
          <w:ilvl w:val="0"/>
          <w:numId w:val="21"/>
        </w:numPr>
        <w:rPr>
          <w:sz w:val="24"/>
        </w:rPr>
      </w:pPr>
      <w:r w:rsidRPr="00501342">
        <w:rPr>
          <w:sz w:val="24"/>
        </w:rPr>
        <w:t>PROCESSCHEMA</w:t>
      </w:r>
    </w:p>
    <w:p w:rsidR="00501342" w:rsidRPr="00501342" w:rsidRDefault="00501342" w:rsidP="00501342">
      <w:pPr>
        <w:numPr>
          <w:ilvl w:val="0"/>
          <w:numId w:val="20"/>
        </w:numPr>
        <w:rPr>
          <w:sz w:val="24"/>
          <w:lang w:val="en-US"/>
        </w:rPr>
      </w:pPr>
      <w:r w:rsidRPr="00501342">
        <w:rPr>
          <w:sz w:val="24"/>
          <w:lang w:val="en-US"/>
        </w:rPr>
        <w:t>RISICO-ANALYSE</w:t>
      </w:r>
    </w:p>
    <w:p w:rsidR="00501342" w:rsidRPr="00501342" w:rsidRDefault="00501342" w:rsidP="00501342">
      <w:pPr>
        <w:numPr>
          <w:ilvl w:val="0"/>
          <w:numId w:val="20"/>
        </w:numPr>
        <w:rPr>
          <w:sz w:val="24"/>
        </w:rPr>
      </w:pPr>
      <w:r w:rsidRPr="00501342">
        <w:rPr>
          <w:sz w:val="24"/>
        </w:rPr>
        <w:t>RISICO-INSCHATTING / CCP-BESLISBOOM DIERVOEDERSECTOR</w:t>
      </w:r>
    </w:p>
    <w:p w:rsidR="00501342" w:rsidRPr="00501342" w:rsidRDefault="00501342" w:rsidP="00501342">
      <w:pPr>
        <w:rPr>
          <w:sz w:val="24"/>
          <w:lang w:val="en-US"/>
        </w:rPr>
      </w:pPr>
    </w:p>
    <w:p w:rsidR="00501342" w:rsidRPr="00501342" w:rsidRDefault="00501342" w:rsidP="00501342">
      <w:pPr>
        <w:keepNext/>
        <w:outlineLvl w:val="1"/>
        <w:rPr>
          <w:b/>
          <w:sz w:val="24"/>
        </w:rPr>
      </w:pPr>
      <w:r w:rsidRPr="00501342">
        <w:rPr>
          <w:b/>
          <w:sz w:val="24"/>
        </w:rPr>
        <w:t>Afval en retourstromen</w:t>
      </w:r>
    </w:p>
    <w:p w:rsidR="00501342" w:rsidRPr="00501342" w:rsidRDefault="00501342" w:rsidP="00501342">
      <w:pPr>
        <w:rPr>
          <w:sz w:val="24"/>
        </w:rPr>
      </w:pPr>
    </w:p>
    <w:p w:rsidR="00501342" w:rsidRPr="00501342" w:rsidRDefault="00501342" w:rsidP="00501342">
      <w:pPr>
        <w:rPr>
          <w:sz w:val="24"/>
        </w:rPr>
      </w:pPr>
      <w:r w:rsidRPr="00501342">
        <w:rPr>
          <w:sz w:val="24"/>
        </w:rPr>
        <w:t>Indien producten niet voldoen aan de voorwaarden om gebruikt te worden als veilig diervoeder, wordt dit gemeld aan de opdrachtgever; vervolgens worden de instructies van de opdrachtgever opgevolgd m.b.t. niet laden / ander product of andere laadplaats</w:t>
      </w:r>
    </w:p>
    <w:p w:rsidR="00501342" w:rsidRPr="00501342" w:rsidRDefault="00501342" w:rsidP="00501342">
      <w:pPr>
        <w:rPr>
          <w:sz w:val="24"/>
        </w:rPr>
      </w:pPr>
    </w:p>
    <w:p w:rsidR="00501342" w:rsidRPr="00501342" w:rsidRDefault="00501342" w:rsidP="00501342">
      <w:pPr>
        <w:keepNext/>
        <w:outlineLvl w:val="1"/>
        <w:rPr>
          <w:b/>
          <w:sz w:val="24"/>
        </w:rPr>
      </w:pPr>
      <w:r w:rsidRPr="00501342">
        <w:rPr>
          <w:b/>
          <w:sz w:val="24"/>
        </w:rPr>
        <w:t>Risico-inschatting / vaststellen CCP</w:t>
      </w:r>
    </w:p>
    <w:p w:rsidR="00501342" w:rsidRPr="00501342" w:rsidRDefault="00501342" w:rsidP="00501342">
      <w:pPr>
        <w:rPr>
          <w:sz w:val="24"/>
        </w:rPr>
      </w:pPr>
    </w:p>
    <w:p w:rsidR="00501342" w:rsidRPr="00501342" w:rsidRDefault="00501342" w:rsidP="00501342">
      <w:pPr>
        <w:rPr>
          <w:sz w:val="24"/>
        </w:rPr>
      </w:pPr>
      <w:r w:rsidRPr="00501342">
        <w:rPr>
          <w:sz w:val="24"/>
        </w:rPr>
        <w:t>Het risico is bepaald op basis van de RISICO-INSCHATTING. Via het doorlopen van de CCP-BESLISBOOM DIERVOEDERSECTOR is vastgesteld of een gevaar leidt tot:</w:t>
      </w:r>
    </w:p>
    <w:p w:rsidR="00501342" w:rsidRPr="00501342" w:rsidRDefault="00501342" w:rsidP="00501342">
      <w:pPr>
        <w:numPr>
          <w:ilvl w:val="0"/>
          <w:numId w:val="22"/>
        </w:numPr>
        <w:rPr>
          <w:sz w:val="24"/>
        </w:rPr>
      </w:pPr>
      <w:r w:rsidRPr="00501342">
        <w:rPr>
          <w:sz w:val="24"/>
        </w:rPr>
        <w:t>geen maatregel</w:t>
      </w:r>
    </w:p>
    <w:p w:rsidR="00501342" w:rsidRPr="00501342" w:rsidRDefault="00501342" w:rsidP="00501342">
      <w:pPr>
        <w:numPr>
          <w:ilvl w:val="0"/>
          <w:numId w:val="22"/>
        </w:numPr>
        <w:rPr>
          <w:sz w:val="24"/>
        </w:rPr>
      </w:pPr>
      <w:r w:rsidRPr="00501342">
        <w:rPr>
          <w:sz w:val="24"/>
        </w:rPr>
        <w:t>een basisvoorwaarde, of</w:t>
      </w:r>
    </w:p>
    <w:p w:rsidR="00501342" w:rsidRPr="00501342" w:rsidRDefault="00501342" w:rsidP="00501342">
      <w:pPr>
        <w:numPr>
          <w:ilvl w:val="0"/>
          <w:numId w:val="22"/>
        </w:numPr>
        <w:rPr>
          <w:sz w:val="24"/>
        </w:rPr>
      </w:pPr>
      <w:r w:rsidRPr="00501342">
        <w:rPr>
          <w:sz w:val="24"/>
        </w:rPr>
        <w:t xml:space="preserve">een CCP </w:t>
      </w:r>
    </w:p>
    <w:p w:rsidR="00501342" w:rsidRPr="00501342" w:rsidRDefault="00501342" w:rsidP="00501342">
      <w:pPr>
        <w:rPr>
          <w:sz w:val="24"/>
        </w:rPr>
      </w:pPr>
      <w:r w:rsidRPr="00501342">
        <w:rPr>
          <w:sz w:val="24"/>
        </w:rPr>
        <w:t>Het doorlopen van de beslisboom is opgenomen in de RISCO-ANALYSE.</w:t>
      </w:r>
      <w:r w:rsidRPr="00501342">
        <w:rPr>
          <w:sz w:val="24"/>
        </w:rPr>
        <w:br/>
      </w:r>
    </w:p>
    <w:p w:rsidR="00501342" w:rsidRPr="00501342" w:rsidRDefault="00501342" w:rsidP="00501342">
      <w:pPr>
        <w:rPr>
          <w:sz w:val="16"/>
        </w:rPr>
      </w:pPr>
    </w:p>
    <w:p w:rsidR="00277661" w:rsidRPr="00C54BEE" w:rsidRDefault="00277661" w:rsidP="00C54BEE"/>
    <w:sectPr w:rsidR="00277661" w:rsidRPr="00C54BEE" w:rsidSect="009275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284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72" w:rsidRDefault="00727672">
      <w:r>
        <w:separator/>
      </w:r>
    </w:p>
  </w:endnote>
  <w:endnote w:type="continuationSeparator" w:id="0">
    <w:p w:rsidR="00727672" w:rsidRDefault="0072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7E" w:rsidRDefault="0016697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7E" w:rsidRDefault="0016697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7E" w:rsidRDefault="0016697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72" w:rsidRDefault="00727672">
      <w:r>
        <w:separator/>
      </w:r>
    </w:p>
  </w:footnote>
  <w:footnote w:type="continuationSeparator" w:id="0">
    <w:p w:rsidR="00727672" w:rsidRDefault="0072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7E" w:rsidRDefault="0016697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6095"/>
      <w:gridCol w:w="2300"/>
    </w:tblGrid>
    <w:tr w:rsidR="004577B6" w:rsidRPr="001143DE" w:rsidTr="007A10A1">
      <w:trPr>
        <w:trHeight w:val="841"/>
      </w:trPr>
      <w:tc>
        <w:tcPr>
          <w:tcW w:w="6912" w:type="dxa"/>
          <w:gridSpan w:val="2"/>
          <w:shd w:val="clear" w:color="auto" w:fill="auto"/>
        </w:tcPr>
        <w:p w:rsidR="004577B6" w:rsidRDefault="004577B6" w:rsidP="007A10A1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  <w:r>
            <w:rPr>
              <w:rFonts w:eastAsia="Calibri"/>
              <w:b/>
              <w:noProof/>
              <w:sz w:val="32"/>
              <w:szCs w:val="32"/>
            </w:rPr>
            <w:t>GMP+ F</w:t>
          </w:r>
          <w:r w:rsidR="004811A4">
            <w:rPr>
              <w:rFonts w:eastAsia="Calibri"/>
              <w:b/>
              <w:noProof/>
              <w:sz w:val="32"/>
              <w:szCs w:val="32"/>
            </w:rPr>
            <w:t>SA / FRA  Handboek Transportbedrijf</w:t>
          </w:r>
        </w:p>
        <w:p w:rsidR="004577B6" w:rsidRPr="00456026" w:rsidRDefault="004577B6" w:rsidP="007A10A1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</w:p>
      </w:tc>
      <w:tc>
        <w:tcPr>
          <w:tcW w:w="2300" w:type="dxa"/>
          <w:shd w:val="clear" w:color="auto" w:fill="auto"/>
        </w:tcPr>
        <w:p w:rsidR="004577B6" w:rsidRPr="003B1481" w:rsidRDefault="004577B6" w:rsidP="007A10A1">
          <w:pPr>
            <w:rPr>
              <w:rFonts w:eastAsia="Calibri"/>
              <w:noProof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</w:rPr>
            <w:t>Datum:     24-09-2020</w:t>
          </w:r>
          <w:r w:rsidRPr="003B1481">
            <w:rPr>
              <w:rFonts w:eastAsia="Calibri"/>
              <w:noProof/>
              <w:sz w:val="22"/>
              <w:szCs w:val="22"/>
            </w:rPr>
            <w:t xml:space="preserve">           </w:t>
          </w:r>
        </w:p>
        <w:p w:rsidR="004577B6" w:rsidRPr="003B1481" w:rsidRDefault="004577B6" w:rsidP="007A10A1">
          <w:pPr>
            <w:rPr>
              <w:rFonts w:eastAsia="Calibri"/>
              <w:noProof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Versie:      1</w:t>
          </w:r>
        </w:p>
        <w:p w:rsidR="004577B6" w:rsidRPr="003B1481" w:rsidRDefault="004577B6" w:rsidP="007A10A1">
          <w:pPr>
            <w:rPr>
              <w:rFonts w:eastAsia="Calibri"/>
              <w:noProof/>
              <w:color w:val="FF0000"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Pagina</w:t>
          </w:r>
          <w:r>
            <w:rPr>
              <w:rFonts w:eastAsia="Calibri"/>
              <w:noProof/>
              <w:sz w:val="22"/>
              <w:szCs w:val="22"/>
            </w:rPr>
            <w:t xml:space="preserve">:     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PAGE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AC1C46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  <w:r w:rsidRPr="003B1481">
            <w:rPr>
              <w:rStyle w:val="Paginanummer"/>
              <w:rFonts w:eastAsia="Calibri"/>
              <w:sz w:val="22"/>
              <w:szCs w:val="22"/>
            </w:rPr>
            <w:t xml:space="preserve"> van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NUMPAGES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AC1C46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</w:p>
      </w:tc>
    </w:tr>
    <w:tr w:rsidR="004577B6" w:rsidRPr="008F3893" w:rsidTr="007A10A1">
      <w:trPr>
        <w:trHeight w:val="278"/>
      </w:trPr>
      <w:tc>
        <w:tcPr>
          <w:tcW w:w="817" w:type="dxa"/>
          <w:shd w:val="clear" w:color="auto" w:fill="auto"/>
        </w:tcPr>
        <w:p w:rsidR="004577B6" w:rsidRPr="003B1481" w:rsidRDefault="0016697E" w:rsidP="007A10A1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6.21.2</w:t>
          </w:r>
        </w:p>
      </w:tc>
      <w:tc>
        <w:tcPr>
          <w:tcW w:w="8395" w:type="dxa"/>
          <w:gridSpan w:val="2"/>
          <w:shd w:val="clear" w:color="auto" w:fill="auto"/>
        </w:tcPr>
        <w:p w:rsidR="004577B6" w:rsidRPr="003B1481" w:rsidRDefault="004F26FD" w:rsidP="004F26FD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INFORMATIEBLAD</w:t>
          </w:r>
        </w:p>
      </w:tc>
    </w:tr>
  </w:tbl>
  <w:p w:rsidR="00A60DBA" w:rsidRPr="00D168D7" w:rsidRDefault="00A60DBA" w:rsidP="00D168D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7E" w:rsidRDefault="0016697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D12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E5A98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>
    <w:nsid w:val="0FCA7B9C"/>
    <w:multiLevelType w:val="hybridMultilevel"/>
    <w:tmpl w:val="B8AC52B0"/>
    <w:lvl w:ilvl="0" w:tplc="CB1444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">
    <w:nsid w:val="10DB4839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EF3460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230C3F11"/>
    <w:multiLevelType w:val="hybridMultilevel"/>
    <w:tmpl w:val="84D69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C0D69"/>
    <w:multiLevelType w:val="hybridMultilevel"/>
    <w:tmpl w:val="6BB8DC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6C6178"/>
    <w:multiLevelType w:val="hybridMultilevel"/>
    <w:tmpl w:val="02E8D8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165D2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">
    <w:nsid w:val="2E413DF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>
    <w:nsid w:val="315972CA"/>
    <w:multiLevelType w:val="singleLevel"/>
    <w:tmpl w:val="26B07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5ED04C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2">
    <w:nsid w:val="3DBF1AC2"/>
    <w:multiLevelType w:val="hybridMultilevel"/>
    <w:tmpl w:val="54604076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7B9492E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9B326A2"/>
    <w:multiLevelType w:val="hybridMultilevel"/>
    <w:tmpl w:val="5C1898CA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63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85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46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E0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B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A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141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907502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6">
    <w:nsid w:val="58A74752"/>
    <w:multiLevelType w:val="hybridMultilevel"/>
    <w:tmpl w:val="9E7CA8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C26762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407AA1"/>
    <w:multiLevelType w:val="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3F2A1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0">
    <w:nsid w:val="7C4A7637"/>
    <w:multiLevelType w:val="hybrid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C9E7F4F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21"/>
  </w:num>
  <w:num w:numId="5">
    <w:abstractNumId w:val="15"/>
  </w:num>
  <w:num w:numId="6">
    <w:abstractNumId w:val="9"/>
  </w:num>
  <w:num w:numId="7">
    <w:abstractNumId w:val="4"/>
  </w:num>
  <w:num w:numId="8">
    <w:abstractNumId w:val="11"/>
  </w:num>
  <w:num w:numId="9">
    <w:abstractNumId w:val="20"/>
  </w:num>
  <w:num w:numId="10">
    <w:abstractNumId w:val="2"/>
  </w:num>
  <w:num w:numId="11">
    <w:abstractNumId w:val="18"/>
  </w:num>
  <w:num w:numId="12">
    <w:abstractNumId w:val="14"/>
  </w:num>
  <w:num w:numId="13">
    <w:abstractNumId w:val="5"/>
  </w:num>
  <w:num w:numId="14">
    <w:abstractNumId w:val="16"/>
  </w:num>
  <w:num w:numId="15">
    <w:abstractNumId w:val="6"/>
  </w:num>
  <w:num w:numId="16">
    <w:abstractNumId w:val="3"/>
  </w:num>
  <w:num w:numId="17">
    <w:abstractNumId w:val="17"/>
  </w:num>
  <w:num w:numId="18">
    <w:abstractNumId w:val="13"/>
  </w:num>
  <w:num w:numId="19">
    <w:abstractNumId w:val="12"/>
  </w:num>
  <w:num w:numId="20">
    <w:abstractNumId w:val="0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0C"/>
    <w:rsid w:val="0001243D"/>
    <w:rsid w:val="00042CFE"/>
    <w:rsid w:val="00046996"/>
    <w:rsid w:val="000603B8"/>
    <w:rsid w:val="00076400"/>
    <w:rsid w:val="000A6178"/>
    <w:rsid w:val="000B17ED"/>
    <w:rsid w:val="000C48E4"/>
    <w:rsid w:val="000E3CA9"/>
    <w:rsid w:val="0010269C"/>
    <w:rsid w:val="001143DE"/>
    <w:rsid w:val="00130AB2"/>
    <w:rsid w:val="0014293C"/>
    <w:rsid w:val="0015562D"/>
    <w:rsid w:val="00164262"/>
    <w:rsid w:val="00164880"/>
    <w:rsid w:val="00165FA6"/>
    <w:rsid w:val="0016697E"/>
    <w:rsid w:val="001726DA"/>
    <w:rsid w:val="001776C8"/>
    <w:rsid w:val="00196D05"/>
    <w:rsid w:val="001A44FA"/>
    <w:rsid w:val="001A54B9"/>
    <w:rsid w:val="001B2B91"/>
    <w:rsid w:val="001B458E"/>
    <w:rsid w:val="001E5F5A"/>
    <w:rsid w:val="001F6793"/>
    <w:rsid w:val="00216529"/>
    <w:rsid w:val="002244CC"/>
    <w:rsid w:val="0025693C"/>
    <w:rsid w:val="00277661"/>
    <w:rsid w:val="002E0A2F"/>
    <w:rsid w:val="002F764A"/>
    <w:rsid w:val="00303C9B"/>
    <w:rsid w:val="00305942"/>
    <w:rsid w:val="0031759B"/>
    <w:rsid w:val="0032062E"/>
    <w:rsid w:val="0032150C"/>
    <w:rsid w:val="00335DEC"/>
    <w:rsid w:val="00373546"/>
    <w:rsid w:val="00374767"/>
    <w:rsid w:val="0038032D"/>
    <w:rsid w:val="0038258D"/>
    <w:rsid w:val="00392109"/>
    <w:rsid w:val="003A6091"/>
    <w:rsid w:val="003B05D2"/>
    <w:rsid w:val="003B1481"/>
    <w:rsid w:val="003C2AA9"/>
    <w:rsid w:val="003C3FE4"/>
    <w:rsid w:val="003D02A6"/>
    <w:rsid w:val="003F1204"/>
    <w:rsid w:val="003F4FA5"/>
    <w:rsid w:val="0045354C"/>
    <w:rsid w:val="004577B6"/>
    <w:rsid w:val="004636CB"/>
    <w:rsid w:val="0046728B"/>
    <w:rsid w:val="00480949"/>
    <w:rsid w:val="004811A4"/>
    <w:rsid w:val="00490E06"/>
    <w:rsid w:val="004A76B4"/>
    <w:rsid w:val="004D37A2"/>
    <w:rsid w:val="004F26FD"/>
    <w:rsid w:val="00501342"/>
    <w:rsid w:val="0053015D"/>
    <w:rsid w:val="0053229B"/>
    <w:rsid w:val="00534DA2"/>
    <w:rsid w:val="005527F6"/>
    <w:rsid w:val="0055518F"/>
    <w:rsid w:val="0058748E"/>
    <w:rsid w:val="00594A9A"/>
    <w:rsid w:val="005A61AF"/>
    <w:rsid w:val="005F637D"/>
    <w:rsid w:val="006126DC"/>
    <w:rsid w:val="00623FC5"/>
    <w:rsid w:val="00636885"/>
    <w:rsid w:val="00636BAC"/>
    <w:rsid w:val="00640446"/>
    <w:rsid w:val="00655864"/>
    <w:rsid w:val="00663CF0"/>
    <w:rsid w:val="0068732A"/>
    <w:rsid w:val="00691633"/>
    <w:rsid w:val="00695FAF"/>
    <w:rsid w:val="006B1787"/>
    <w:rsid w:val="006E52FA"/>
    <w:rsid w:val="006F3AF6"/>
    <w:rsid w:val="00727672"/>
    <w:rsid w:val="0074278A"/>
    <w:rsid w:val="00742F28"/>
    <w:rsid w:val="007512C0"/>
    <w:rsid w:val="00772EA1"/>
    <w:rsid w:val="007A0708"/>
    <w:rsid w:val="007A10A1"/>
    <w:rsid w:val="007B00BE"/>
    <w:rsid w:val="007B2C6E"/>
    <w:rsid w:val="007D7881"/>
    <w:rsid w:val="007E061B"/>
    <w:rsid w:val="007E0724"/>
    <w:rsid w:val="008177D1"/>
    <w:rsid w:val="00831ACE"/>
    <w:rsid w:val="00851A2D"/>
    <w:rsid w:val="00860E64"/>
    <w:rsid w:val="00873488"/>
    <w:rsid w:val="00883F08"/>
    <w:rsid w:val="008A0E59"/>
    <w:rsid w:val="008B41D8"/>
    <w:rsid w:val="008B4D34"/>
    <w:rsid w:val="008C5AEC"/>
    <w:rsid w:val="008C5E12"/>
    <w:rsid w:val="008E6A27"/>
    <w:rsid w:val="008F4A3C"/>
    <w:rsid w:val="0092759D"/>
    <w:rsid w:val="0093597A"/>
    <w:rsid w:val="009520D9"/>
    <w:rsid w:val="00967A23"/>
    <w:rsid w:val="009739C5"/>
    <w:rsid w:val="00976B7B"/>
    <w:rsid w:val="00977AB2"/>
    <w:rsid w:val="00981EE9"/>
    <w:rsid w:val="0099151C"/>
    <w:rsid w:val="00993DB9"/>
    <w:rsid w:val="009B459A"/>
    <w:rsid w:val="009E5792"/>
    <w:rsid w:val="00A07140"/>
    <w:rsid w:val="00A2097A"/>
    <w:rsid w:val="00A33E4F"/>
    <w:rsid w:val="00A44E80"/>
    <w:rsid w:val="00A60DBA"/>
    <w:rsid w:val="00A734E0"/>
    <w:rsid w:val="00A7787F"/>
    <w:rsid w:val="00A822AC"/>
    <w:rsid w:val="00A90A70"/>
    <w:rsid w:val="00AC1C46"/>
    <w:rsid w:val="00AF0786"/>
    <w:rsid w:val="00B309EB"/>
    <w:rsid w:val="00B51628"/>
    <w:rsid w:val="00B61AA0"/>
    <w:rsid w:val="00B63EB8"/>
    <w:rsid w:val="00B650D1"/>
    <w:rsid w:val="00B755DD"/>
    <w:rsid w:val="00B7696F"/>
    <w:rsid w:val="00B77466"/>
    <w:rsid w:val="00B84D6E"/>
    <w:rsid w:val="00B924AD"/>
    <w:rsid w:val="00BB13A2"/>
    <w:rsid w:val="00BD4E4D"/>
    <w:rsid w:val="00BF29A8"/>
    <w:rsid w:val="00C21D6F"/>
    <w:rsid w:val="00C31141"/>
    <w:rsid w:val="00C54BEE"/>
    <w:rsid w:val="00C6246B"/>
    <w:rsid w:val="00C75300"/>
    <w:rsid w:val="00C85DD2"/>
    <w:rsid w:val="00C90309"/>
    <w:rsid w:val="00C92880"/>
    <w:rsid w:val="00CE37E0"/>
    <w:rsid w:val="00CF2497"/>
    <w:rsid w:val="00D1168B"/>
    <w:rsid w:val="00D140CD"/>
    <w:rsid w:val="00D168D7"/>
    <w:rsid w:val="00D3061A"/>
    <w:rsid w:val="00D419AB"/>
    <w:rsid w:val="00D47A85"/>
    <w:rsid w:val="00D70B78"/>
    <w:rsid w:val="00D8351C"/>
    <w:rsid w:val="00DC1C14"/>
    <w:rsid w:val="00DF0F3A"/>
    <w:rsid w:val="00E028CD"/>
    <w:rsid w:val="00E0399E"/>
    <w:rsid w:val="00E2128C"/>
    <w:rsid w:val="00E427A2"/>
    <w:rsid w:val="00E42DD4"/>
    <w:rsid w:val="00E42F11"/>
    <w:rsid w:val="00E44BEC"/>
    <w:rsid w:val="00E504CB"/>
    <w:rsid w:val="00E654E8"/>
    <w:rsid w:val="00E67451"/>
    <w:rsid w:val="00E70130"/>
    <w:rsid w:val="00E82808"/>
    <w:rsid w:val="00E833B3"/>
    <w:rsid w:val="00EC6705"/>
    <w:rsid w:val="00EE21AA"/>
    <w:rsid w:val="00EF0616"/>
    <w:rsid w:val="00F2770C"/>
    <w:rsid w:val="00F44A92"/>
    <w:rsid w:val="00F66F50"/>
    <w:rsid w:val="00F8261A"/>
    <w:rsid w:val="00F86D2B"/>
    <w:rsid w:val="00FA28BD"/>
    <w:rsid w:val="00FB096B"/>
    <w:rsid w:val="00FD22A1"/>
    <w:rsid w:val="00FE0808"/>
    <w:rsid w:val="00FF1518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013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  <w:style w:type="character" w:customStyle="1" w:styleId="Kop2Char">
    <w:name w:val="Kop 2 Char"/>
    <w:link w:val="Kop2"/>
    <w:semiHidden/>
    <w:rsid w:val="0050134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013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  <w:style w:type="character" w:customStyle="1" w:styleId="Kop2Char">
    <w:name w:val="Kop 2 Char"/>
    <w:link w:val="Kop2"/>
    <w:semiHidden/>
    <w:rsid w:val="0050134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F835-4EAE-4755-A4AC-81E43660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Antoon van Bommel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van Bommel</dc:creator>
  <cp:lastModifiedBy>Antoon van Bommel</cp:lastModifiedBy>
  <cp:revision>2</cp:revision>
  <cp:lastPrinted>2019-09-02T15:45:00Z</cp:lastPrinted>
  <dcterms:created xsi:type="dcterms:W3CDTF">2021-01-20T14:13:00Z</dcterms:created>
  <dcterms:modified xsi:type="dcterms:W3CDTF">2021-01-20T14:13:00Z</dcterms:modified>
</cp:coreProperties>
</file>